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widowControl w:val="0"/>
        <w:spacing w:after="80" w:lineRule="auto"/>
        <w:ind w:left="-4.799999999999898" w:firstLine="0"/>
        <w:jc w:val="center"/>
        <w:rPr>
          <w:b w:val="1"/>
          <w:bCs w:val="1"/>
          <w:sz w:val="24"/>
          <w:szCs w:val="24"/>
        </w:rPr>
      </w:pPr>
      <w:bookmarkStart w:colFirst="0" w:colLast="0" w:name="_rxd4c92b6hrj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Licensed Reduction in Force (RIF) Process – Clatskanie School District</w:t>
      </w:r>
    </w:p>
    <w:p w:rsidR="00000000" w:rsidDel="00000000" w:rsidP="00000000" w:rsidRDefault="00000000" w:rsidRPr="00000000" w14:paraId="00000002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a reduction in licensed staff is necessary due to a lack of funds, the District follows both Oregon law (ORS 342.934) and the CEA Collective Bargaining Agreement (Article 5) 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2ehup3s8jtr4" w:id="1"/>
      <w:bookmarkEnd w:id="1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1. Determining Which Positions Are Reduced</w:t>
      </w:r>
    </w:p>
    <w:p w:rsidR="00000000" w:rsidDel="00000000" w:rsidP="00000000" w:rsidRDefault="00000000" w:rsidRPr="00000000" w14:paraId="00000004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District first identifies: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8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Program or staffing reductions needed based on budget and enrollment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8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Specific positions impacted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y8w6yj5ih6l6" w:id="2"/>
      <w:bookmarkEnd w:id="2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2. Criteria for Retention (Order of Consideration)</w:t>
      </w:r>
    </w:p>
    <w:p w:rsidR="00000000" w:rsidDel="00000000" w:rsidP="00000000" w:rsidRDefault="00000000" w:rsidRPr="00000000" w14:paraId="00000008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District then determines which educators are retained using the following criteria: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5"/>
        </w:numPr>
        <w:spacing w:after="0" w:afterAutospacing="0" w:before="24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Licensure &amp; Endorsements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Educators must hold the appropriate licensure and endorsements for remaining positions.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District Seniority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Determined by hire date across the district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Ties are broken by a drawing of lots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Cultural and Linguistic Expertise</w:t>
        <w:br w:type="textWrapping"/>
        <w:tab/>
        <w:t xml:space="preserve">Consideration is given consistent with Oregon law (ORS 342.934).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Competence (if applied by the District)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If the District uses competence as a factor: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follow ORS requirements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“Recent” experience = within the past 5 years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Grade level groupings: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K–6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4–8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2"/>
        </w:numPr>
        <w:spacing w:after="0" w:afterAutospacing="0" w:before="0" w:beforeAutospacing="0" w:lineRule="auto"/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6–12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Educators may be considered competent if willing to complete up to 9 credit hours of agreed-upon training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 Tie Breaker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5"/>
        </w:numPr>
        <w:spacing w:after="24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If still tied after all criteria → lottery (drawing lots)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9t6gihbgj84h" w:id="3"/>
      <w:bookmarkEnd w:id="3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3. Notice of Layoff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after="24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District will make a reasonable effort to provide 90 days’ notice of a potential layoff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7xo9e8vts22s" w:id="4"/>
      <w:bookmarkEnd w:id="4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4. Recall Rights (Up to 27 Months)</w:t>
      </w:r>
    </w:p>
    <w:p w:rsidR="00000000" w:rsidDel="00000000" w:rsidP="00000000" w:rsidRDefault="00000000" w:rsidRPr="00000000" w14:paraId="0000001D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Educators who are laid off have recall rights for 27 months: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submit an Intent to Return form at time of layoff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District notifies via certified mail if a position becomes available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Educator must respond within: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 of delivery OR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15 calendar days (whichever comes first)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recalled, the educator must be able to return within 45 days</w:t>
      </w:r>
    </w:p>
    <w:p w:rsidR="00000000" w:rsidDel="00000000" w:rsidP="00000000" w:rsidRDefault="00000000" w:rsidRPr="00000000" w14:paraId="00000024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Recall order: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Rehired in reverse order of layoff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be licensed and competent for the position</w:t>
      </w:r>
    </w:p>
    <w:p w:rsidR="00000000" w:rsidDel="00000000" w:rsidP="00000000" w:rsidRDefault="00000000" w:rsidRPr="00000000" w14:paraId="00000027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Failure to respond or expiration of 27 months ends recall rights.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h1ackwrj188m" w:id="5"/>
      <w:bookmarkEnd w:id="5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5. Benefits During Layoff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after="240" w:before="24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Educators may continue insurance at their own expense (subject to carrier rules)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widowControl w:val="0"/>
        <w:spacing w:before="280" w:lineRule="auto"/>
        <w:ind w:left="-4.799999999999898" w:firstLine="0"/>
        <w:rPr>
          <w:b w:val="1"/>
          <w:bCs w:val="1"/>
          <w:color w:val="000000"/>
          <w:sz w:val="24"/>
          <w:szCs w:val="24"/>
        </w:rPr>
      </w:pPr>
      <w:bookmarkStart w:colFirst="0" w:colLast="0" w:name="_czhq61ov0w5g" w:id="6"/>
      <w:bookmarkEnd w:id="6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6. Upon Recall</w:t>
      </w:r>
    </w:p>
    <w:p w:rsidR="00000000" w:rsidDel="00000000" w:rsidP="00000000" w:rsidRDefault="00000000" w:rsidRPr="00000000" w14:paraId="0000002B">
      <w:pPr>
        <w:widowControl w:val="0"/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Educators retain: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Accumulated sick leave</w:t>
      </w:r>
    </w:p>
    <w:p w:rsidR="00000000" w:rsidDel="00000000" w:rsidP="00000000" w:rsidRDefault="00000000" w:rsidRPr="00000000" w14:paraId="0000002D">
      <w:pPr>
        <w:widowControl w:val="0"/>
        <w:spacing w:before="0" w:lineRule="auto"/>
        <w:ind w:left="-4.799999999999898" w:righ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080" w:top="1080" w:left="1080" w:right="108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spacing w:line="240" w:lineRule="auto"/>
      <w:jc w:val="cente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34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660 Bryant St., PO Box 678, Clatskanie, OR. 97016</w:t>
    </w:r>
  </w:p>
  <w:p w:rsidR="00000000" w:rsidDel="00000000" w:rsidP="00000000" w:rsidRDefault="00000000" w:rsidRPr="00000000" w14:paraId="00000035">
    <w:pPr>
      <w:spacing w:line="240" w:lineRule="auto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Office: 503-728-0587 FAX: 503-728-0608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spacing w:line="240" w:lineRule="auto"/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spacing w:line="240" w:lineRule="auto"/>
      <w:ind w:right="-72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114300" distT="114300" distL="114300" distR="114300">
          <wp:extent cx="976313" cy="95611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6313" cy="9561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rtl w:val="0"/>
      </w:rPr>
      <w:tab/>
      <w:t xml:space="preserve">                                                                   </w:t>
    </w:r>
    <w:r w:rsidDel="00000000" w:rsidR="00000000" w:rsidRPr="00000000">
      <w:rPr>
        <w:rFonts w:ascii="Calibri" w:cs="Calibri" w:eastAsia="Calibri" w:hAnsi="Calibri"/>
      </w:rPr>
      <mc:AlternateContent>
        <mc:Choice Requires="wpg">
          <w:drawing>
            <wp:inline distB="114300" distT="114300" distL="114300" distR="114300">
              <wp:extent cx="2852738" cy="978555"/>
              <wp:effectExtent b="0" l="0" r="0" t="0"/>
              <wp:docPr id="1" name=""/>
              <a:graphic>
                <a:graphicData uri="http://schemas.microsoft.com/office/word/2010/wordprocessingShape">
                  <wps:wsp>
                    <wps:cNvSpPr txBox="1"/>
                    <wps:cNvPr id="2" name="Shape 2"/>
                    <wps:spPr>
                      <a:xfrm>
                        <a:off x="1390675" y="517700"/>
                        <a:ext cx="3258600" cy="1108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Danielle Hudson, Ed.D.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Superintendent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dhudson@csd.k12.or.us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Phone: 503-728-0587		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Confident. Considerate. Creative. Clatskanie.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sp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2852738" cy="978555"/>
              <wp:effectExtent b="0" l="0" r="0" t="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2738" cy="97855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spacing w:line="240" w:lineRule="auto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